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27CF58CE" w:rsidR="00C03B0B" w:rsidRPr="00D15B88" w:rsidRDefault="00DC7368" w:rsidP="00D15B88">
      <w:pPr>
        <w:pStyle w:val="ZHeader1"/>
      </w:pPr>
      <w:r w:rsidRPr="00D15B88">
        <w:t>Zápis z</w:t>
      </w:r>
      <w:r w:rsidR="00452139">
        <w:t> </w:t>
      </w:r>
      <w:r w:rsidR="00E637D0">
        <w:t>2</w:t>
      </w:r>
      <w:r w:rsidR="00452139">
        <w:t>5</w:t>
      </w:r>
      <w:r w:rsidRPr="00D15B88">
        <w:t>. sch</w:t>
      </w:r>
      <w:r w:rsidR="00885BFD">
        <w:t xml:space="preserve">ůze představenstva konané dne </w:t>
      </w:r>
      <w:r w:rsidR="00452139">
        <w:t>14</w:t>
      </w:r>
      <w:r w:rsidR="00533CD3">
        <w:t xml:space="preserve">. </w:t>
      </w:r>
      <w:r w:rsidR="008B578D">
        <w:t>1</w:t>
      </w:r>
      <w:r w:rsidR="00452139">
        <w:t>2</w:t>
      </w:r>
      <w:r w:rsidRPr="00D15B88">
        <w:t>. 202</w:t>
      </w:r>
      <w:r w:rsidR="00152389">
        <w:t>1</w:t>
      </w:r>
    </w:p>
    <w:p w14:paraId="58D1E638" w14:textId="050EC8F3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Petr, V. Benešová (za KK)</w:t>
      </w:r>
      <w:r w:rsidR="00452139">
        <w:t>, M. Pášová (za KK)</w:t>
      </w:r>
    </w:p>
    <w:p w14:paraId="73DED939" w14:textId="79C2E42C" w:rsidR="00792D62" w:rsidRPr="00792D62" w:rsidRDefault="00452139" w:rsidP="00792D62">
      <w:pPr>
        <w:pStyle w:val="ZHeader2"/>
      </w:pPr>
      <w:r>
        <w:t>Alternativní zdroj tepla/náhrada Pražské teplárenské</w:t>
      </w:r>
    </w:p>
    <w:p w14:paraId="0998B116" w14:textId="2CD6705B" w:rsidR="00452139" w:rsidRPr="00452139" w:rsidRDefault="00AA7AA5" w:rsidP="00FD2AA4">
      <w:pPr>
        <w:pStyle w:val="ZNormal"/>
        <w:rPr>
          <w:lang w:val="en-US"/>
        </w:rPr>
      </w:pPr>
      <w:r>
        <w:t>U všech čtyř</w:t>
      </w:r>
      <w:r w:rsidR="00452139">
        <w:t xml:space="preserve"> </w:t>
      </w:r>
      <w:r w:rsidR="005067C2">
        <w:t xml:space="preserve">posuzovaných </w:t>
      </w:r>
      <w:r>
        <w:t>variant (plynová kotelna, p</w:t>
      </w:r>
      <w:r w:rsidR="00452139">
        <w:t>l</w:t>
      </w:r>
      <w:r>
        <w:t>ynová kotelna + solární ohřev, tepelná čerpadla, t</w:t>
      </w:r>
      <w:r w:rsidR="00452139">
        <w:t>epelná čerpadl</w:t>
      </w:r>
      <w:r w:rsidR="005067C2">
        <w:t>a</w:t>
      </w:r>
      <w:r w:rsidR="00452139">
        <w:t xml:space="preserve"> + </w:t>
      </w:r>
      <w:r w:rsidR="00EE5C02">
        <w:t>fotovoltaika</w:t>
      </w:r>
      <w:r w:rsidR="00452139">
        <w:t>) je odhadovaná návratnost při konzervat</w:t>
      </w:r>
      <w:r w:rsidR="005067C2">
        <w:t>i</w:t>
      </w:r>
      <w:r w:rsidR="00452139">
        <w:t>vním odhadu cca 6,5-7 let. Jako vítěznou variantu představenstvo vybralo va</w:t>
      </w:r>
      <w:r>
        <w:t>riantu Tepelná čerpadla doplněn</w:t>
      </w:r>
      <w:r w:rsidR="00BF1F3B">
        <w:t>á</w:t>
      </w:r>
      <w:r w:rsidR="00452139">
        <w:t xml:space="preserve"> o fotovoltaický systém, která má přes nejvyšší pořizovací cenu také </w:t>
      </w:r>
      <w:r w:rsidR="00D24B84">
        <w:t xml:space="preserve">nejdelší záruku (7 let na nejdražší komponenty) a </w:t>
      </w:r>
      <w:r w:rsidR="005067C2">
        <w:t xml:space="preserve">nejvyšší </w:t>
      </w:r>
      <w:r w:rsidR="00452139">
        <w:t xml:space="preserve">roční úspory odhadované v průměru na 6.000 – </w:t>
      </w:r>
      <w:r w:rsidR="00D24B84">
        <w:t>9</w:t>
      </w:r>
      <w:r>
        <w:t xml:space="preserve">.000,- Kč </w:t>
      </w:r>
      <w:r w:rsidR="00452139">
        <w:t>ročně na bytovou jednotku.</w:t>
      </w:r>
      <w:r w:rsidR="005067C2">
        <w:t xml:space="preserve"> Ekonomická analýza je taktéž zpřístupněna na </w:t>
      </w:r>
      <w:hyperlink r:id="rId7" w:history="1">
        <w:r w:rsidR="005067C2" w:rsidRPr="00011C7B">
          <w:rPr>
            <w:rStyle w:val="Hyperlink"/>
          </w:rPr>
          <w:t>www.bdstetinska.cz</w:t>
        </w:r>
      </w:hyperlink>
      <w:r w:rsidR="005067C2">
        <w:t>.</w:t>
      </w:r>
    </w:p>
    <w:p w14:paraId="297C3C9E" w14:textId="2808E0DA" w:rsidR="00452139" w:rsidRDefault="00452139" w:rsidP="00FD2AA4">
      <w:pPr>
        <w:pStyle w:val="ZNormal"/>
      </w:pPr>
      <w:r>
        <w:t xml:space="preserve">Ve druhé polovině ledna uspořádáme </w:t>
      </w:r>
      <w:r w:rsidR="00D24B84">
        <w:t xml:space="preserve">ve společenské místnosti informativní schůzku, kde můžeme vysvětlit navržený způsob realizace a ekonomické aspekty vybrané varianty. </w:t>
      </w:r>
    </w:p>
    <w:p w14:paraId="41E7DA3C" w14:textId="234DB637" w:rsidR="00067ED6" w:rsidRDefault="00D24B84" w:rsidP="00FD2AA4">
      <w:pPr>
        <w:pStyle w:val="ZNormal"/>
      </w:pPr>
      <w:r>
        <w:t xml:space="preserve">Dotazy můžete zasílat i nyní na adresu </w:t>
      </w:r>
      <w:hyperlink r:id="rId8" w:history="1">
        <w:r w:rsidRPr="00011C7B">
          <w:rPr>
            <w:rStyle w:val="Hyperlink"/>
          </w:rPr>
          <w:t>info</w:t>
        </w:r>
        <w:r w:rsidRPr="00011C7B">
          <w:rPr>
            <w:rStyle w:val="Hyperlink"/>
            <w:lang w:val="en-US"/>
          </w:rPr>
          <w:t>@bdstetinska.cz</w:t>
        </w:r>
      </w:hyperlink>
      <w:r>
        <w:rPr>
          <w:lang w:val="en-US"/>
        </w:rPr>
        <w:t xml:space="preserve">. </w:t>
      </w:r>
      <w:r>
        <w:t>Dotazy, které nebudeme schopni vysvětlit předáme dodavateli technologie.</w:t>
      </w:r>
    </w:p>
    <w:p w14:paraId="1E8FA334" w14:textId="7F549160" w:rsidR="000C5EA8" w:rsidRDefault="002554B9" w:rsidP="000C5EA8">
      <w:pPr>
        <w:pStyle w:val="ZHeader2"/>
      </w:pPr>
      <w:r>
        <w:t xml:space="preserve">Výměna elektroinstalace v suterénu BD + </w:t>
      </w:r>
      <w:r w:rsidR="00F618DE">
        <w:t xml:space="preserve">možnost vyhození nepotřebných věcí </w:t>
      </w:r>
      <w:r w:rsidR="005067C2">
        <w:t>ze sklepních kójí</w:t>
      </w:r>
    </w:p>
    <w:p w14:paraId="225065A2" w14:textId="7F45F673" w:rsidR="002554B9" w:rsidRDefault="0060057D" w:rsidP="009C483A">
      <w:pPr>
        <w:pStyle w:val="ZNormal"/>
      </w:pPr>
      <w:r>
        <w:t xml:space="preserve">Představenstvo </w:t>
      </w:r>
      <w:r w:rsidR="002554B9">
        <w:t>uzavřelo výběrové řízení na dodavatele výměny elektr</w:t>
      </w:r>
      <w:r w:rsidR="00AA7AA5">
        <w:t>oinstalace v suterénu domu. Od sedmi</w:t>
      </w:r>
      <w:r w:rsidR="002554B9">
        <w:t xml:space="preserve"> os</w:t>
      </w:r>
      <w:r w:rsidR="00AA7AA5">
        <w:t>lovených subjektů jsme dostali pět</w:t>
      </w:r>
      <w:r w:rsidR="002554B9">
        <w:t xml:space="preserve"> nabídek.</w:t>
      </w:r>
      <w:r w:rsidR="00137F77">
        <w:t xml:space="preserve"> Předpokládaný termín realizace 1. vchodu (pravděpodobně 354) plánujeme na 1-2/2022</w:t>
      </w:r>
      <w:r w:rsidR="00F618DE">
        <w:t>.</w:t>
      </w:r>
      <w:r w:rsidR="00137F77">
        <w:t xml:space="preserve"> Následné práce budou plánovány dle možností dodavatele. </w:t>
      </w:r>
      <w:r w:rsidR="005067C2">
        <w:t xml:space="preserve">Detaily budou oznámeny </w:t>
      </w:r>
      <w:r w:rsidR="00137F77">
        <w:t xml:space="preserve">na nástěnce </w:t>
      </w:r>
      <w:r w:rsidR="005067C2">
        <w:t>po naplánování termínu prací.</w:t>
      </w:r>
    </w:p>
    <w:p w14:paraId="607E0EBE" w14:textId="6A5A1EB0" w:rsidR="002554B9" w:rsidRDefault="002554B9" w:rsidP="005067C2">
      <w:pPr>
        <w:pStyle w:val="ZNormal"/>
      </w:pPr>
      <w:r>
        <w:t xml:space="preserve">Sklepní kóje bude nutné v předem daná data zpřístupnit (otevřít nebo zapůjčit klíče) </w:t>
      </w:r>
      <w:r w:rsidR="005067C2">
        <w:t xml:space="preserve">a uklidit </w:t>
      </w:r>
      <w:r>
        <w:t>v roz</w:t>
      </w:r>
      <w:r w:rsidR="0089322C">
        <w:t>s</w:t>
      </w:r>
      <w:r>
        <w:t>ahu nezbytném pro výměnu přívodu elektřiny a výměnu světla ve sklepí kóji.</w:t>
      </w:r>
    </w:p>
    <w:p w14:paraId="4C4EAB75" w14:textId="039534AC" w:rsidR="00EF7147" w:rsidRPr="00FD2AA4" w:rsidRDefault="005067C2" w:rsidP="00FD2AA4">
      <w:pPr>
        <w:pStyle w:val="ZNormal"/>
      </w:pPr>
      <w:r>
        <w:t>Nepotřebné věci ze sklepních kójí bude možné přenést do předem zpřístupněné místnosti v suterénu, ze které budou následně hromadně odvezeny.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682C735" w:rsidR="00396789" w:rsidRDefault="00396789" w:rsidP="006E7715">
            <w:pPr>
              <w:pStyle w:val="ZNormal"/>
            </w:pPr>
            <w:bookmarkStart w:id="0" w:name="_GoBack"/>
            <w:bookmarkEnd w:id="0"/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2500" w:type="pct"/>
          </w:tcPr>
          <w:p w14:paraId="39D8F857" w14:textId="1AE04941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</w:t>
            </w:r>
            <w:r w:rsidR="00AB64D9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Pr="00396789">
              <w:t xml:space="preserve"> </w:t>
            </w:r>
            <w:r w:rsidR="0037183F">
              <w:t xml:space="preserve">  </w:t>
            </w:r>
            <w:r w:rsidR="00E060A5">
              <w:t>Zuzana Lstiburková</w:t>
            </w:r>
          </w:p>
        </w:tc>
      </w:tr>
    </w:tbl>
    <w:p w14:paraId="7BE1664E" w14:textId="4FC2C929" w:rsidR="00D15B88" w:rsidRPr="008D33B5" w:rsidRDefault="00D15B88" w:rsidP="006E7715">
      <w:pPr>
        <w:pStyle w:val="ZNormal"/>
        <w:rPr>
          <w:sz w:val="24"/>
          <w:szCs w:val="20"/>
          <w:lang w:val="en-US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8D33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FFF1" w14:textId="77777777" w:rsidR="00417762" w:rsidRDefault="00417762" w:rsidP="00DC7368">
      <w:pPr>
        <w:spacing w:before="0" w:after="0"/>
      </w:pPr>
      <w:r>
        <w:separator/>
      </w:r>
    </w:p>
  </w:endnote>
  <w:endnote w:type="continuationSeparator" w:id="0">
    <w:p w14:paraId="7680CB6F" w14:textId="77777777" w:rsidR="00417762" w:rsidRDefault="00417762" w:rsidP="00DC7368">
      <w:pPr>
        <w:spacing w:before="0" w:after="0"/>
      </w:pPr>
      <w:r>
        <w:continuationSeparator/>
      </w:r>
    </w:p>
  </w:endnote>
  <w:endnote w:type="continuationNotice" w:id="1">
    <w:p w14:paraId="70682FCA" w14:textId="77777777" w:rsidR="00417762" w:rsidRDefault="004177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0D96" w14:textId="77777777" w:rsidR="00417762" w:rsidRDefault="00417762" w:rsidP="00DC7368">
      <w:pPr>
        <w:spacing w:before="0" w:after="0"/>
      </w:pPr>
      <w:r>
        <w:separator/>
      </w:r>
    </w:p>
  </w:footnote>
  <w:footnote w:type="continuationSeparator" w:id="0">
    <w:p w14:paraId="7605D47B" w14:textId="77777777" w:rsidR="00417762" w:rsidRDefault="00417762" w:rsidP="00DC7368">
      <w:pPr>
        <w:spacing w:before="0" w:after="0"/>
      </w:pPr>
      <w:r>
        <w:continuationSeparator/>
      </w:r>
    </w:p>
  </w:footnote>
  <w:footnote w:type="continuationNotice" w:id="1">
    <w:p w14:paraId="4278920F" w14:textId="77777777" w:rsidR="00417762" w:rsidRDefault="004177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48E1"/>
    <w:multiLevelType w:val="hybridMultilevel"/>
    <w:tmpl w:val="053C36A2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67ED6"/>
    <w:rsid w:val="0007602D"/>
    <w:rsid w:val="000953C9"/>
    <w:rsid w:val="000C5EA8"/>
    <w:rsid w:val="000D3886"/>
    <w:rsid w:val="00103A5F"/>
    <w:rsid w:val="00104248"/>
    <w:rsid w:val="001251D4"/>
    <w:rsid w:val="00137F77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54B9"/>
    <w:rsid w:val="00257A88"/>
    <w:rsid w:val="00276EF7"/>
    <w:rsid w:val="00296F0A"/>
    <w:rsid w:val="002C4B1D"/>
    <w:rsid w:val="002E20F8"/>
    <w:rsid w:val="00310AAE"/>
    <w:rsid w:val="00324D5B"/>
    <w:rsid w:val="003452D3"/>
    <w:rsid w:val="0035383F"/>
    <w:rsid w:val="003607E8"/>
    <w:rsid w:val="003706AF"/>
    <w:rsid w:val="0037183F"/>
    <w:rsid w:val="003768A1"/>
    <w:rsid w:val="003922F1"/>
    <w:rsid w:val="00396789"/>
    <w:rsid w:val="003C7DD1"/>
    <w:rsid w:val="003F507A"/>
    <w:rsid w:val="00417762"/>
    <w:rsid w:val="00426A3F"/>
    <w:rsid w:val="0043123A"/>
    <w:rsid w:val="00452139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714C"/>
    <w:rsid w:val="0057716E"/>
    <w:rsid w:val="005A19AF"/>
    <w:rsid w:val="005C08DF"/>
    <w:rsid w:val="005C5DD4"/>
    <w:rsid w:val="005F05E8"/>
    <w:rsid w:val="0060057D"/>
    <w:rsid w:val="0061425E"/>
    <w:rsid w:val="00615587"/>
    <w:rsid w:val="00617335"/>
    <w:rsid w:val="00645704"/>
    <w:rsid w:val="006774A0"/>
    <w:rsid w:val="006826F7"/>
    <w:rsid w:val="006D43D9"/>
    <w:rsid w:val="006E7715"/>
    <w:rsid w:val="007254C4"/>
    <w:rsid w:val="007472B3"/>
    <w:rsid w:val="00754E5B"/>
    <w:rsid w:val="0077586B"/>
    <w:rsid w:val="00780AC8"/>
    <w:rsid w:val="007925BE"/>
    <w:rsid w:val="00792D62"/>
    <w:rsid w:val="0079477A"/>
    <w:rsid w:val="00864B07"/>
    <w:rsid w:val="00866679"/>
    <w:rsid w:val="00874618"/>
    <w:rsid w:val="0088247B"/>
    <w:rsid w:val="00885BFD"/>
    <w:rsid w:val="0089322C"/>
    <w:rsid w:val="008B1E4D"/>
    <w:rsid w:val="008B578D"/>
    <w:rsid w:val="008D0C17"/>
    <w:rsid w:val="008D33B5"/>
    <w:rsid w:val="008E6E4C"/>
    <w:rsid w:val="00926A37"/>
    <w:rsid w:val="00927BA3"/>
    <w:rsid w:val="0094094A"/>
    <w:rsid w:val="00962A05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92DFE"/>
    <w:rsid w:val="00AA7AA5"/>
    <w:rsid w:val="00AB2847"/>
    <w:rsid w:val="00AB2DBC"/>
    <w:rsid w:val="00AB64D9"/>
    <w:rsid w:val="00AD7189"/>
    <w:rsid w:val="00AE6EBE"/>
    <w:rsid w:val="00B15AA8"/>
    <w:rsid w:val="00B46C61"/>
    <w:rsid w:val="00B6422D"/>
    <w:rsid w:val="00B91C1F"/>
    <w:rsid w:val="00BC5A3C"/>
    <w:rsid w:val="00BD3123"/>
    <w:rsid w:val="00BD6D77"/>
    <w:rsid w:val="00BF1F3B"/>
    <w:rsid w:val="00C03B0B"/>
    <w:rsid w:val="00C32345"/>
    <w:rsid w:val="00C71CF4"/>
    <w:rsid w:val="00C72AED"/>
    <w:rsid w:val="00C74BEA"/>
    <w:rsid w:val="00C95FE7"/>
    <w:rsid w:val="00CB6E1B"/>
    <w:rsid w:val="00CD15F7"/>
    <w:rsid w:val="00D15B88"/>
    <w:rsid w:val="00D24B84"/>
    <w:rsid w:val="00D3601A"/>
    <w:rsid w:val="00D405B0"/>
    <w:rsid w:val="00D77A2A"/>
    <w:rsid w:val="00D87DF7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DF151B"/>
    <w:rsid w:val="00E060A5"/>
    <w:rsid w:val="00E22630"/>
    <w:rsid w:val="00E41BCE"/>
    <w:rsid w:val="00E5201B"/>
    <w:rsid w:val="00E637D0"/>
    <w:rsid w:val="00E6477E"/>
    <w:rsid w:val="00E6531C"/>
    <w:rsid w:val="00E91934"/>
    <w:rsid w:val="00ED0651"/>
    <w:rsid w:val="00EE0605"/>
    <w:rsid w:val="00EE43B8"/>
    <w:rsid w:val="00EE4F42"/>
    <w:rsid w:val="00EE5C02"/>
    <w:rsid w:val="00EF7147"/>
    <w:rsid w:val="00F212FD"/>
    <w:rsid w:val="00F214CF"/>
    <w:rsid w:val="00F54691"/>
    <w:rsid w:val="00F618DE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stetin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cp:lastPrinted>2021-12-23T17:38:00Z</cp:lastPrinted>
  <dcterms:created xsi:type="dcterms:W3CDTF">2021-12-23T17:39:00Z</dcterms:created>
  <dcterms:modified xsi:type="dcterms:W3CDTF">2021-12-23T17:39:00Z</dcterms:modified>
</cp:coreProperties>
</file>